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4F" w:rsidRPr="00401A4F" w:rsidRDefault="00401A4F" w:rsidP="00401A4F">
      <w:pPr>
        <w:jc w:val="right"/>
        <w:rPr>
          <w:rFonts w:ascii="Fedra Sans ITF Book" w:hAnsi="Fedra Sans ITF Book"/>
          <w:b/>
          <w:color w:val="1F4E79" w:themeColor="accent1" w:themeShade="80"/>
          <w:sz w:val="28"/>
          <w:szCs w:val="28"/>
          <w:u w:val="single"/>
        </w:rPr>
      </w:pPr>
      <w:r w:rsidRPr="00401A4F">
        <w:rPr>
          <w:rFonts w:ascii="Fedra Sans ITF Book" w:hAnsi="Fedra Sans ITF Book"/>
          <w:b/>
          <w:color w:val="1F4E79" w:themeColor="accent1" w:themeShade="80"/>
          <w:sz w:val="28"/>
          <w:szCs w:val="28"/>
          <w:u w:val="single"/>
        </w:rPr>
        <w:t>Annexure-3(a)</w:t>
      </w:r>
    </w:p>
    <w:p w:rsidR="00401A4F" w:rsidRPr="00401A4F" w:rsidRDefault="00401A4F" w:rsidP="00401A4F">
      <w:pPr>
        <w:jc w:val="both"/>
        <w:rPr>
          <w:rFonts w:ascii="Fedra Sans ITF Book" w:hAnsi="Fedra Sans ITF Book"/>
          <w:b/>
          <w:color w:val="1F4E79" w:themeColor="accent1" w:themeShade="80"/>
          <w:sz w:val="28"/>
          <w:szCs w:val="28"/>
        </w:rPr>
      </w:pPr>
      <w:r w:rsidRPr="00401A4F">
        <w:rPr>
          <w:rFonts w:ascii="Fedra Sans ITF Book" w:hAnsi="Fedra Sans ITF Book"/>
          <w:b/>
          <w:color w:val="1F4E79" w:themeColor="accent1" w:themeShade="80"/>
          <w:sz w:val="28"/>
          <w:szCs w:val="28"/>
        </w:rPr>
        <w:t>Overview of Schools</w:t>
      </w:r>
    </w:p>
    <w:p w:rsidR="00401A4F" w:rsidRPr="004978C4" w:rsidRDefault="00401A4F" w:rsidP="00401A4F">
      <w:pPr>
        <w:spacing w:line="253" w:lineRule="atLeast"/>
        <w:jc w:val="both"/>
        <w:rPr>
          <w:rFonts w:ascii="Fedra Sans ITF Book" w:eastAsia="Times New Roman" w:hAnsi="Fedra Sans ITF Book" w:cs="Times New Roman"/>
          <w:color w:val="000000"/>
          <w:lang w:eastAsia="en-IN"/>
        </w:rPr>
      </w:pPr>
      <w:r w:rsidRPr="004978C4">
        <w:rPr>
          <w:rFonts w:ascii="Fedra Sans ITF Book" w:eastAsia="Times New Roman" w:hAnsi="Fedra Sans ITF Book" w:cs="Times New Roman"/>
          <w:color w:val="000000"/>
          <w:lang w:eastAsia="en-IN"/>
        </w:rPr>
        <w:t xml:space="preserve">The university offers Post Graduation degrees </w:t>
      </w:r>
      <w:r>
        <w:rPr>
          <w:rFonts w:ascii="Fedra Sans ITF Book" w:eastAsia="Times New Roman" w:hAnsi="Fedra Sans ITF Book" w:cs="Times New Roman"/>
          <w:color w:val="000000"/>
          <w:lang w:eastAsia="en-IN"/>
        </w:rPr>
        <w:t xml:space="preserve">and PG Diplomas </w:t>
      </w:r>
      <w:r w:rsidRPr="004978C4">
        <w:rPr>
          <w:rFonts w:ascii="Fedra Sans ITF Book" w:eastAsia="Times New Roman" w:hAnsi="Fedra Sans ITF Book" w:cs="Times New Roman"/>
          <w:color w:val="000000"/>
          <w:lang w:eastAsia="en-IN"/>
        </w:rPr>
        <w:t>in the following four schools for the Academic Year 2018-2019.</w:t>
      </w:r>
    </w:p>
    <w:p w:rsidR="00401A4F" w:rsidRPr="004978C4" w:rsidRDefault="00401A4F" w:rsidP="00401A4F">
      <w:pPr>
        <w:pStyle w:val="ListParagraph"/>
        <w:numPr>
          <w:ilvl w:val="0"/>
          <w:numId w:val="1"/>
        </w:numPr>
        <w:spacing w:after="0" w:line="360" w:lineRule="auto"/>
        <w:ind w:left="1077" w:hanging="357"/>
        <w:jc w:val="both"/>
        <w:rPr>
          <w:rFonts w:ascii="Fedra Sans ITF Book" w:hAnsi="Fedra Sans ITF Book"/>
          <w:b/>
        </w:rPr>
      </w:pPr>
      <w:r w:rsidRPr="004978C4">
        <w:rPr>
          <w:rFonts w:ascii="Fedra Sans ITF Book" w:hAnsi="Fedra Sans ITF Book"/>
          <w:b/>
        </w:rPr>
        <w:t>School of Ecology and Environment Studies</w:t>
      </w:r>
    </w:p>
    <w:p w:rsidR="00401A4F" w:rsidRPr="004978C4" w:rsidRDefault="00401A4F" w:rsidP="00401A4F">
      <w:pPr>
        <w:pStyle w:val="ListParagraph"/>
        <w:numPr>
          <w:ilvl w:val="0"/>
          <w:numId w:val="1"/>
        </w:numPr>
        <w:spacing w:after="0" w:line="360" w:lineRule="auto"/>
        <w:ind w:left="1077" w:hanging="357"/>
        <w:jc w:val="both"/>
        <w:rPr>
          <w:rFonts w:ascii="Fedra Sans ITF Book" w:hAnsi="Fedra Sans ITF Book"/>
          <w:b/>
        </w:rPr>
      </w:pPr>
      <w:r w:rsidRPr="004978C4">
        <w:rPr>
          <w:rFonts w:ascii="Fedra Sans ITF Book" w:hAnsi="Fedra Sans ITF Book"/>
          <w:b/>
        </w:rPr>
        <w:t>School of Historical Studies</w:t>
      </w:r>
    </w:p>
    <w:p w:rsidR="00401A4F" w:rsidRPr="004978C4" w:rsidRDefault="00401A4F" w:rsidP="00401A4F">
      <w:pPr>
        <w:pStyle w:val="ListParagraph"/>
        <w:numPr>
          <w:ilvl w:val="0"/>
          <w:numId w:val="1"/>
        </w:numPr>
        <w:spacing w:after="0" w:line="360" w:lineRule="auto"/>
        <w:ind w:left="1077" w:hanging="357"/>
        <w:jc w:val="both"/>
        <w:rPr>
          <w:rFonts w:ascii="Fedra Sans ITF Book" w:hAnsi="Fedra Sans ITF Book"/>
          <w:b/>
        </w:rPr>
      </w:pPr>
      <w:r w:rsidRPr="004978C4">
        <w:rPr>
          <w:rFonts w:ascii="Fedra Sans ITF Book" w:hAnsi="Fedra Sans ITF Book"/>
          <w:b/>
        </w:rPr>
        <w:t>School of Buddhist Studies, Philosophy and Comparative Religions</w:t>
      </w:r>
    </w:p>
    <w:p w:rsidR="00401A4F" w:rsidRPr="004978C4" w:rsidRDefault="00401A4F" w:rsidP="00401A4F">
      <w:pPr>
        <w:pStyle w:val="ListParagraph"/>
        <w:numPr>
          <w:ilvl w:val="0"/>
          <w:numId w:val="1"/>
        </w:numPr>
        <w:spacing w:after="0" w:line="360" w:lineRule="auto"/>
        <w:ind w:left="1077" w:hanging="357"/>
        <w:jc w:val="both"/>
        <w:rPr>
          <w:rFonts w:ascii="Fedra Sans ITF Book" w:hAnsi="Fedra Sans ITF Book"/>
          <w:b/>
        </w:rPr>
      </w:pPr>
      <w:r w:rsidRPr="004978C4">
        <w:rPr>
          <w:rFonts w:ascii="Fedra Sans ITF Book" w:hAnsi="Fedra Sans ITF Book"/>
          <w:b/>
        </w:rPr>
        <w:t>School of Languages and Humanities</w:t>
      </w:r>
    </w:p>
    <w:p w:rsidR="00401A4F" w:rsidRPr="0087233D" w:rsidRDefault="00401A4F" w:rsidP="00401A4F">
      <w:pPr>
        <w:jc w:val="both"/>
        <w:rPr>
          <w:rFonts w:ascii="Fedra Sans ITF Book" w:hAnsi="Fedra Sans ITF Book"/>
          <w:b/>
          <w:color w:val="1F4E79" w:themeColor="accent1" w:themeShade="80"/>
          <w:sz w:val="28"/>
          <w:szCs w:val="28"/>
        </w:rPr>
      </w:pPr>
      <w:r w:rsidRPr="0087233D">
        <w:rPr>
          <w:rFonts w:ascii="Fedra Sans ITF Book" w:hAnsi="Fedra Sans ITF Book"/>
          <w:b/>
          <w:color w:val="1F4E79" w:themeColor="accent1" w:themeShade="80"/>
          <w:sz w:val="28"/>
          <w:szCs w:val="28"/>
        </w:rPr>
        <w:t xml:space="preserve">School of Ecology and Environment Studies </w:t>
      </w:r>
    </w:p>
    <w:p w:rsidR="00401A4F" w:rsidRPr="00F75C13" w:rsidRDefault="00401A4F" w:rsidP="00401A4F">
      <w:pPr>
        <w:spacing w:line="253" w:lineRule="atLeast"/>
        <w:jc w:val="both"/>
        <w:rPr>
          <w:rFonts w:ascii="Fedra Sans ITF Book" w:eastAsia="Times New Roman" w:hAnsi="Fedra Sans ITF Book" w:cs="Times New Roman"/>
          <w:color w:val="000000"/>
          <w:lang w:eastAsia="en-IN"/>
        </w:rPr>
      </w:pPr>
      <w:r w:rsidRPr="00F75C13">
        <w:rPr>
          <w:rFonts w:ascii="Fedra Sans ITF Book" w:eastAsia="Times New Roman" w:hAnsi="Fedra Sans ITF Book" w:cs="Times New Roman"/>
          <w:color w:val="000000"/>
          <w:lang w:eastAsia="en-IN"/>
        </w:rPr>
        <w:t>The School of Ecology and Environment Studies (SEES) is defining the Nalanda Model of sustainable and inclusive development. It has its roots in local traditions, links past and present systems of knowledge and bridges the gap in understanding of environmental issues between the West and the East.</w:t>
      </w:r>
    </w:p>
    <w:p w:rsidR="00401A4F" w:rsidRPr="00F75C13" w:rsidRDefault="00401A4F" w:rsidP="00401A4F">
      <w:pPr>
        <w:spacing w:line="253" w:lineRule="atLeast"/>
        <w:jc w:val="both"/>
        <w:rPr>
          <w:rFonts w:ascii="Fedra Sans ITF Book" w:eastAsia="Times New Roman" w:hAnsi="Fedra Sans ITF Book" w:cs="Times New Roman"/>
          <w:color w:val="000000"/>
          <w:lang w:eastAsia="en-IN"/>
        </w:rPr>
      </w:pPr>
      <w:r w:rsidRPr="00F75C13">
        <w:rPr>
          <w:rFonts w:ascii="Fedra Sans ITF Book" w:eastAsia="Times New Roman" w:hAnsi="Fedra Sans ITF Book" w:cs="Times New Roman"/>
          <w:color w:val="000000"/>
          <w:lang w:eastAsia="en-IN"/>
        </w:rPr>
        <w:t>It is the first truly interdisciplinary School in India, and possibly the East Asian region, combining knowledge from the basic sciences, social sciences and humanities to train environmental leaders of tomorrow. Global intellectual engagement, through collaborative projects, tie-ups and exchanges with local and international institutions, is creating leaders representing an inter-connected Asia, championing ideas based on mutual understanding.</w:t>
      </w:r>
    </w:p>
    <w:p w:rsidR="00401A4F" w:rsidRPr="00F75C13" w:rsidRDefault="00401A4F" w:rsidP="00401A4F">
      <w:pPr>
        <w:spacing w:line="253" w:lineRule="atLeast"/>
        <w:jc w:val="both"/>
        <w:rPr>
          <w:rFonts w:ascii="Fedra Sans ITF Book" w:eastAsia="Times New Roman" w:hAnsi="Fedra Sans ITF Book" w:cs="Times New Roman"/>
          <w:color w:val="000000"/>
          <w:lang w:eastAsia="en-IN"/>
        </w:rPr>
      </w:pPr>
      <w:r w:rsidRPr="00F75C13">
        <w:rPr>
          <w:rFonts w:ascii="Fedra Sans ITF Book" w:eastAsia="Times New Roman" w:hAnsi="Fedra Sans ITF Book" w:cs="Times New Roman"/>
          <w:color w:val="000000"/>
          <w:lang w:eastAsia="en-IN"/>
        </w:rPr>
        <w:t>The School is trying to chart out the new social contract for science in the </w:t>
      </w:r>
      <w:r w:rsidRPr="00F75C13">
        <w:rPr>
          <w:rFonts w:ascii="Fedra Sans ITF Book" w:eastAsia="Times New Roman" w:hAnsi="Fedra Sans ITF Book" w:cs="Times New Roman"/>
          <w:color w:val="000000"/>
          <w:shd w:val="clear" w:color="auto" w:fill="FFFFFF"/>
          <w:lang w:eastAsia="en-IN"/>
        </w:rPr>
        <w:t>"century of the environment"</w:t>
      </w:r>
      <w:r w:rsidRPr="00F75C13">
        <w:rPr>
          <w:rFonts w:ascii="Fedra Sans ITF Book" w:eastAsia="Times New Roman" w:hAnsi="Fedra Sans ITF Book" w:cs="Times New Roman"/>
          <w:color w:val="000000"/>
          <w:lang w:eastAsia="en-IN"/>
        </w:rPr>
        <w:t> by promoting dialogue among different bodies of knowledge and close interaction of different actors and organizations to tackle the challenges and opportunities arising in the contemporary world for promoting a sustainable future. </w:t>
      </w:r>
    </w:p>
    <w:p w:rsidR="00401A4F" w:rsidRPr="00F75C13" w:rsidRDefault="00401A4F" w:rsidP="00401A4F">
      <w:pPr>
        <w:spacing w:line="253" w:lineRule="atLeast"/>
        <w:jc w:val="both"/>
        <w:rPr>
          <w:rFonts w:ascii="Fedra Sans ITF Book" w:eastAsia="Times New Roman" w:hAnsi="Fedra Sans ITF Book" w:cs="Times New Roman"/>
          <w:color w:val="000000"/>
          <w:lang w:eastAsia="en-IN"/>
        </w:rPr>
      </w:pPr>
      <w:r w:rsidRPr="00F75C13">
        <w:rPr>
          <w:rFonts w:ascii="Fedra Sans ITF Book" w:eastAsia="Times New Roman" w:hAnsi="Fedra Sans ITF Book" w:cs="Times New Roman"/>
          <w:color w:val="000000"/>
          <w:lang w:eastAsia="en-IN"/>
        </w:rPr>
        <w:t xml:space="preserve">The 2-year Masters’ programme ensures a strong foundation in an interdisciplinary understanding of issues in ecology and environment. The school is presently promoting </w:t>
      </w:r>
      <w:r w:rsidR="008600F5">
        <w:rPr>
          <w:rFonts w:ascii="Fedra Sans ITF Book" w:eastAsia="Times New Roman" w:hAnsi="Fedra Sans ITF Book" w:cs="Times New Roman"/>
          <w:color w:val="000000"/>
          <w:lang w:eastAsia="en-IN"/>
        </w:rPr>
        <w:t>learnings</w:t>
      </w:r>
      <w:r w:rsidRPr="00F75C13">
        <w:rPr>
          <w:rFonts w:ascii="Fedra Sans ITF Book" w:eastAsia="Times New Roman" w:hAnsi="Fedra Sans ITF Book" w:cs="Times New Roman"/>
          <w:color w:val="000000"/>
          <w:lang w:eastAsia="en-IN"/>
        </w:rPr>
        <w:t xml:space="preserve"> on themes such as Human Ecology, Hydrology (including coastal and marine studies), Disaster Management, </w:t>
      </w:r>
      <w:r w:rsidRPr="00F868B5">
        <w:rPr>
          <w:rFonts w:ascii="Fedra Sans ITF Book" w:eastAsia="Times New Roman" w:hAnsi="Fedra Sans ITF Book" w:cs="Times New Roman"/>
          <w:color w:val="000000"/>
          <w:lang w:eastAsia="en-IN"/>
        </w:rPr>
        <w:t>Food &amp; </w:t>
      </w:r>
      <w:r w:rsidRPr="00F75C13">
        <w:rPr>
          <w:rFonts w:ascii="Fedra Sans ITF Book" w:eastAsia="Times New Roman" w:hAnsi="Fedra Sans ITF Book" w:cs="Times New Roman"/>
          <w:color w:val="000000"/>
          <w:lang w:eastAsia="en-IN"/>
        </w:rPr>
        <w:t>Agriculture, Climate Change and Energy Studies.</w:t>
      </w:r>
    </w:p>
    <w:p w:rsidR="00401A4F" w:rsidRDefault="00401A4F" w:rsidP="00401A4F">
      <w:pPr>
        <w:jc w:val="both"/>
        <w:rPr>
          <w:rFonts w:ascii="Fedra Sans ITF Book" w:hAnsi="Fedra Sans ITF Book"/>
          <w:b/>
          <w:color w:val="1F4E79" w:themeColor="accent1" w:themeShade="80"/>
          <w:sz w:val="28"/>
          <w:szCs w:val="28"/>
        </w:rPr>
      </w:pPr>
      <w:r w:rsidRPr="0087233D">
        <w:rPr>
          <w:rFonts w:ascii="Fedra Sans ITF Book" w:hAnsi="Fedra Sans ITF Book"/>
          <w:b/>
          <w:color w:val="1F4E79" w:themeColor="accent1" w:themeShade="80"/>
          <w:sz w:val="28"/>
          <w:szCs w:val="28"/>
        </w:rPr>
        <w:t>School of Historical Studies</w:t>
      </w:r>
    </w:p>
    <w:p w:rsidR="00401A4F" w:rsidRPr="00C1746F" w:rsidRDefault="00401A4F" w:rsidP="00401A4F">
      <w:pPr>
        <w:tabs>
          <w:tab w:val="left" w:pos="2910"/>
        </w:tabs>
        <w:rPr>
          <w:rFonts w:ascii="Fedra Sans ITF Book" w:hAnsi="Fedra Sans ITF Book"/>
          <w:sz w:val="28"/>
          <w:szCs w:val="28"/>
        </w:rPr>
      </w:pPr>
      <w:r>
        <w:rPr>
          <w:rFonts w:ascii="Fedra Sans ITF Book" w:eastAsia="Times New Roman" w:hAnsi="Fedra Sans ITF Book" w:cs="Times New Roman"/>
        </w:rPr>
        <w:t>T</w:t>
      </w:r>
      <w:r w:rsidRPr="009A21AA">
        <w:rPr>
          <w:rFonts w:ascii="Fedra Sans ITF Book" w:eastAsia="Times New Roman" w:hAnsi="Fedra Sans ITF Book" w:cs="Times New Roman"/>
        </w:rPr>
        <w:t>he School of Historical Studies follows a unique pedagogical focus that gives utmostimportance to experience and research-inspired teaching. Rather than following the well-trodden path of information-driven study of history, the School strives for critical thinking and the creation of experiential knowledge through rigorous enquiry and debate. Students are encouraged to follow their own research interests for classroom assignments and M</w:t>
      </w:r>
      <w:r>
        <w:rPr>
          <w:rFonts w:ascii="Fedra Sans ITF Book" w:eastAsia="Times New Roman" w:hAnsi="Fedra Sans ITF Book" w:cs="Times New Roman"/>
        </w:rPr>
        <w:t>.</w:t>
      </w:r>
      <w:r w:rsidRPr="009A21AA">
        <w:rPr>
          <w:rFonts w:ascii="Fedra Sans ITF Book" w:eastAsia="Times New Roman" w:hAnsi="Fedra Sans ITF Book" w:cs="Times New Roman"/>
        </w:rPr>
        <w:t>A</w:t>
      </w:r>
      <w:r>
        <w:rPr>
          <w:rFonts w:ascii="Fedra Sans ITF Book" w:eastAsia="Times New Roman" w:hAnsi="Fedra Sans ITF Book" w:cs="Times New Roman"/>
        </w:rPr>
        <w:t>.</w:t>
      </w:r>
      <w:r w:rsidRPr="009A21AA">
        <w:rPr>
          <w:rFonts w:ascii="Fedra Sans ITF Book" w:eastAsia="Times New Roman" w:hAnsi="Fedra Sans ITF Book" w:cs="Times New Roman"/>
        </w:rPr>
        <w:t xml:space="preserve"> dissertation.</w:t>
      </w:r>
    </w:p>
    <w:p w:rsidR="00401A4F" w:rsidRDefault="00401A4F" w:rsidP="00401A4F">
      <w:pPr>
        <w:spacing w:before="100" w:beforeAutospacing="1" w:after="100" w:afterAutospacing="1" w:line="240" w:lineRule="auto"/>
        <w:jc w:val="both"/>
        <w:rPr>
          <w:rFonts w:ascii="Fedra Sans ITF Book" w:eastAsia="Times New Roman" w:hAnsi="Fedra Sans ITF Book" w:cs="Times New Roman"/>
        </w:rPr>
      </w:pPr>
      <w:r w:rsidRPr="009A21AA">
        <w:rPr>
          <w:rFonts w:ascii="Fedra Sans ITF Book" w:eastAsia="Times New Roman" w:hAnsi="Fedra Sans ITF Book" w:cs="Times New Roman"/>
        </w:rPr>
        <w:t>SHS is dedicated to engaging with questions on Asian and non-Asian histories. The focus areas of the School are History of Science, Civilizations of the East, Cultural Histories of South Asia, and Oral History. Foundation and elective courses offered by the Faculty draw from these above-mentioned focus areas</w:t>
      </w:r>
    </w:p>
    <w:p w:rsidR="00401A4F" w:rsidRDefault="00401A4F" w:rsidP="00401A4F">
      <w:pPr>
        <w:spacing w:before="100" w:beforeAutospacing="1" w:after="100" w:afterAutospacing="1" w:line="240" w:lineRule="auto"/>
        <w:jc w:val="both"/>
        <w:rPr>
          <w:rFonts w:ascii="Fedra Sans ITF Book" w:eastAsia="Times New Roman" w:hAnsi="Fedra Sans ITF Book" w:cs="Times New Roman"/>
        </w:rPr>
      </w:pPr>
      <w:r w:rsidRPr="009A21AA">
        <w:rPr>
          <w:rFonts w:ascii="Fedra Sans ITF Book" w:eastAsia="Times New Roman" w:hAnsi="Fedra Sans ITF Book" w:cs="Times New Roman"/>
        </w:rPr>
        <w:t> The School has faculty members who have international research profiles and are trained in the fields of oral history, history of religions, East Asian social and religious history, early modern maritime history, economic and trade history, premodern Asia with a focus on South, Central and West Asia. Faculty members combine a rich variety of methodologies and disciplinary backgrounds to bear on their research and teaching of history including anthropology, sociology, archaeology, religious studies, philosophy, economics, and political science.</w:t>
      </w:r>
    </w:p>
    <w:p w:rsidR="00401A4F" w:rsidRPr="009A21AA" w:rsidRDefault="00401A4F" w:rsidP="00401A4F">
      <w:pPr>
        <w:spacing w:before="100" w:beforeAutospacing="1" w:after="100" w:afterAutospacing="1" w:line="240" w:lineRule="auto"/>
        <w:jc w:val="both"/>
        <w:rPr>
          <w:rFonts w:ascii="Fedra Sans ITF Book" w:eastAsia="Times New Roman" w:hAnsi="Fedra Sans ITF Book" w:cs="Times New Roman"/>
        </w:rPr>
      </w:pPr>
      <w:r>
        <w:rPr>
          <w:rFonts w:ascii="Fedra Sans ITF Book" w:eastAsia="Times New Roman" w:hAnsi="Fedra Sans ITF Book" w:cs="Times New Roman"/>
        </w:rPr>
        <w:lastRenderedPageBreak/>
        <w:t xml:space="preserve">The 2-year Masters’ programme at </w:t>
      </w:r>
      <w:r w:rsidRPr="009A21AA">
        <w:rPr>
          <w:rFonts w:ascii="Fedra Sans ITF Book" w:eastAsia="Times New Roman" w:hAnsi="Fedra Sans ITF Book" w:cs="Times New Roman"/>
        </w:rPr>
        <w:t xml:space="preserve">the School has turned out promising scholars who have succeeded in obtaining post-graduate (PhD and MA) scholarships and admission in top ranked universities across the United States, Indonesia, </w:t>
      </w:r>
      <w:bookmarkStart w:id="0" w:name="_GoBack"/>
      <w:bookmarkEnd w:id="0"/>
      <w:r w:rsidR="00392632" w:rsidRPr="009A21AA">
        <w:rPr>
          <w:rFonts w:ascii="Fedra Sans ITF Book" w:eastAsia="Times New Roman" w:hAnsi="Fedra Sans ITF Book" w:cs="Times New Roman"/>
        </w:rPr>
        <w:t>and the</w:t>
      </w:r>
      <w:r w:rsidRPr="009A21AA">
        <w:rPr>
          <w:rFonts w:ascii="Fedra Sans ITF Book" w:eastAsia="Times New Roman" w:hAnsi="Fedra Sans ITF Book" w:cs="Times New Roman"/>
        </w:rPr>
        <w:t xml:space="preserve"> Netherlands and so on.</w:t>
      </w:r>
    </w:p>
    <w:p w:rsidR="00401A4F" w:rsidRPr="0087233D" w:rsidRDefault="00401A4F" w:rsidP="00401A4F">
      <w:pPr>
        <w:jc w:val="both"/>
        <w:rPr>
          <w:rFonts w:ascii="Fedra Sans ITF Book" w:hAnsi="Fedra Sans ITF Book"/>
          <w:b/>
          <w:color w:val="1F4E79" w:themeColor="accent1" w:themeShade="80"/>
          <w:sz w:val="28"/>
          <w:szCs w:val="28"/>
        </w:rPr>
      </w:pPr>
      <w:r w:rsidRPr="0087233D">
        <w:rPr>
          <w:rFonts w:ascii="Fedra Sans ITF Book" w:hAnsi="Fedra Sans ITF Book"/>
          <w:b/>
          <w:color w:val="1F4E79" w:themeColor="accent1" w:themeShade="80"/>
          <w:sz w:val="28"/>
          <w:szCs w:val="28"/>
        </w:rPr>
        <w:t>School of Buddhist Studies, Philosophy and Comparative Religions</w:t>
      </w:r>
    </w:p>
    <w:p w:rsidR="00401A4F" w:rsidRDefault="00401A4F" w:rsidP="00401A4F">
      <w:pPr>
        <w:spacing w:before="100" w:beforeAutospacing="1" w:after="100" w:afterAutospacing="1" w:line="240" w:lineRule="auto"/>
        <w:jc w:val="both"/>
        <w:rPr>
          <w:rFonts w:ascii="Fedra Sans ITF Book" w:eastAsia="Times New Roman" w:hAnsi="Fedra Sans ITF Book" w:cs="Times New Roman"/>
        </w:rPr>
      </w:pPr>
      <w:r>
        <w:rPr>
          <w:rFonts w:ascii="Fedra Sans ITF Book" w:eastAsia="Times New Roman" w:hAnsi="Fedra Sans ITF Book" w:cs="Times New Roman"/>
        </w:rPr>
        <w:t xml:space="preserve">The </w:t>
      </w:r>
      <w:r w:rsidRPr="00AA6CA8">
        <w:rPr>
          <w:rFonts w:ascii="Fedra Sans ITF Book" w:eastAsia="Times New Roman" w:hAnsi="Fedra Sans ITF Book" w:cs="Times New Roman"/>
        </w:rPr>
        <w:t xml:space="preserve">School </w:t>
      </w:r>
      <w:r>
        <w:rPr>
          <w:rFonts w:ascii="Fedra Sans ITF Book" w:eastAsia="Times New Roman" w:hAnsi="Fedra Sans ITF Book" w:cs="Times New Roman"/>
        </w:rPr>
        <w:t xml:space="preserve">enjoys </w:t>
      </w:r>
      <w:r w:rsidRPr="00AA6CA8">
        <w:rPr>
          <w:rFonts w:ascii="Fedra Sans ITF Book" w:eastAsia="Times New Roman" w:hAnsi="Fedra Sans ITF Book" w:cs="Times New Roman"/>
        </w:rPr>
        <w:t xml:space="preserve">a unique distinction in a very special way. It emphasizes a deep anddistinctive study of Buddhist ideas and values and historically contextualizes those ideas in relation to other proximal philosophical and religious traditions such as Vedic, Sankhya, Yoga, and Tantra. Through an interdisciplinary/comparative curriculum we examine the wider social-historical-cultural contexts of the development of Buddhist traditions and the concurrent philosophical systems of Asia in general and of India in particular. Simultaneously, the School encourages the students to read the original Buddhist texts through classical languages such as Sanskrit, Pali, and Tibetan. The School particularly focuses on critical thinking and uses the theories and methodologies of the study of religion to explore the wider cultural and historical context of Buddhism and its related traditions such as Yoga, Vedanta, and other Hindu philosophical systems. Students are introduced to an interdisciplinary approach in which they read a wide range of literary and philosophical texts, take part in archaeological training, and are informed about a variety of methodological approaches that are crucial to the comparative and comprehensive understanding of religions. The faculty is well qualified and competent, highly proficient in their respective subjects. The faculty has exceptional research profiles from international foreign and native universities. Their efficient work in the past has brought a rare prestige to the School that has attracted a host of brilliant students from all over the world. </w:t>
      </w:r>
    </w:p>
    <w:p w:rsidR="00401A4F" w:rsidRPr="00AA6CA8" w:rsidRDefault="00401A4F" w:rsidP="00401A4F">
      <w:pPr>
        <w:spacing w:before="100" w:beforeAutospacing="1" w:after="100" w:afterAutospacing="1" w:line="240" w:lineRule="auto"/>
        <w:jc w:val="both"/>
        <w:rPr>
          <w:rFonts w:ascii="Fedra Sans ITF Book" w:eastAsia="Times New Roman" w:hAnsi="Fedra Sans ITF Book" w:cs="Times New Roman"/>
        </w:rPr>
      </w:pPr>
      <w:r w:rsidRPr="00AA6CA8">
        <w:rPr>
          <w:rFonts w:ascii="Fedra Sans ITF Book" w:eastAsia="Times New Roman" w:hAnsi="Fedra Sans ITF Book" w:cs="Times New Roman"/>
        </w:rPr>
        <w:t xml:space="preserve">The </w:t>
      </w:r>
      <w:r>
        <w:rPr>
          <w:rFonts w:ascii="Fedra Sans ITF Book" w:eastAsia="Times New Roman" w:hAnsi="Fedra Sans ITF Book" w:cs="Times New Roman"/>
        </w:rPr>
        <w:t>2-years Masters’ programme focuses on t</w:t>
      </w:r>
      <w:r>
        <w:rPr>
          <w:rFonts w:ascii="Fedra Sans ITF Demi" w:hAnsi="Fedra Sans ITF Demi"/>
        </w:rPr>
        <w:t>he dynamics of the spread of the Buddhist ideas, art, literature; archaeology of key Buddhist sites across Asia; the study of primary texts, inscriptions, and Buddhist art and other artefacts; the comparison of and interactions between various religious and philosophical traditions of Asia; and the theory and methods of the study of religious, philosophical, and Yoga traditions constitute some of the focus areas of the School.</w:t>
      </w:r>
    </w:p>
    <w:p w:rsidR="00401A4F" w:rsidRPr="0087233D" w:rsidRDefault="00401A4F" w:rsidP="00401A4F">
      <w:pPr>
        <w:jc w:val="both"/>
        <w:rPr>
          <w:rFonts w:ascii="Fedra Sans ITF Book" w:hAnsi="Fedra Sans ITF Book"/>
          <w:b/>
          <w:color w:val="1F4E79" w:themeColor="accent1" w:themeShade="80"/>
          <w:sz w:val="28"/>
          <w:szCs w:val="28"/>
        </w:rPr>
      </w:pPr>
      <w:r w:rsidRPr="0087233D">
        <w:rPr>
          <w:rFonts w:ascii="Fedra Sans ITF Book" w:hAnsi="Fedra Sans ITF Book"/>
          <w:b/>
          <w:color w:val="1F4E79" w:themeColor="accent1" w:themeShade="80"/>
          <w:sz w:val="28"/>
          <w:szCs w:val="28"/>
        </w:rPr>
        <w:t xml:space="preserve">School of Languages and </w:t>
      </w:r>
      <w:r w:rsidR="007E1111">
        <w:rPr>
          <w:rFonts w:ascii="Fedra Sans ITF Book" w:hAnsi="Fedra Sans ITF Book"/>
          <w:b/>
          <w:color w:val="1F4E79" w:themeColor="accent1" w:themeShade="80"/>
          <w:sz w:val="28"/>
          <w:szCs w:val="28"/>
        </w:rPr>
        <w:t>Literature/</w:t>
      </w:r>
      <w:r w:rsidRPr="0087233D">
        <w:rPr>
          <w:rFonts w:ascii="Fedra Sans ITF Book" w:hAnsi="Fedra Sans ITF Book"/>
          <w:b/>
          <w:color w:val="1F4E79" w:themeColor="accent1" w:themeShade="80"/>
          <w:sz w:val="28"/>
          <w:szCs w:val="28"/>
        </w:rPr>
        <w:t>Humanities</w:t>
      </w:r>
    </w:p>
    <w:p w:rsidR="00401A4F" w:rsidRPr="009A21AA" w:rsidRDefault="00401A4F" w:rsidP="00401A4F">
      <w:pPr>
        <w:spacing w:before="100" w:beforeAutospacing="1" w:after="100" w:afterAutospacing="1" w:line="240" w:lineRule="auto"/>
        <w:jc w:val="both"/>
        <w:rPr>
          <w:rFonts w:ascii="Fedra Sans ITF Book" w:eastAsia="Times New Roman" w:hAnsi="Fedra Sans ITF Book" w:cs="Times New Roman"/>
        </w:rPr>
      </w:pPr>
      <w:r w:rsidRPr="009A21AA">
        <w:rPr>
          <w:rFonts w:ascii="Fedra Sans ITF Book" w:eastAsia="Times New Roman" w:hAnsi="Fedra Sans ITF Book" w:cs="Times New Roman"/>
        </w:rPr>
        <w:t xml:space="preserve">The School of Languages/ Humanities aims to equip the students with the ability to access rich resources in the language of their specialisation, to gain an appreciative and insightful understanding of the perspectives of the cultural context of the target-language and provide translation/interpretation from a foreign language into English or Hindi with sophistication and sensitivity. </w:t>
      </w:r>
      <w:r>
        <w:rPr>
          <w:rFonts w:ascii="Fedra Sans ITF Book" w:eastAsia="Times New Roman" w:hAnsi="Fedra Sans ITF Book" w:cs="Times New Roman"/>
        </w:rPr>
        <w:t>The School</w:t>
      </w:r>
      <w:r w:rsidRPr="009A21AA">
        <w:rPr>
          <w:rFonts w:ascii="Fedra Sans ITF Book" w:eastAsia="Times New Roman" w:hAnsi="Fedra Sans ITF Book" w:cs="Times New Roman"/>
        </w:rPr>
        <w:t xml:space="preserve"> recognises translation and interpretation as an important intellectual and creative activity and seeks to realise a national capability in these areas through innovative courses of studies. </w:t>
      </w:r>
    </w:p>
    <w:p w:rsidR="00401A4F" w:rsidRPr="00550226" w:rsidRDefault="00401A4F" w:rsidP="00401A4F">
      <w:pPr>
        <w:spacing w:after="0" w:line="240" w:lineRule="auto"/>
        <w:jc w:val="both"/>
        <w:rPr>
          <w:rFonts w:ascii="Fedra Sans ITF Book" w:eastAsia="Times New Roman" w:hAnsi="Fedra Sans ITF Book" w:cs="Times New Roman"/>
          <w:color w:val="1D2129"/>
        </w:rPr>
      </w:pPr>
      <w:r w:rsidRPr="00550226">
        <w:rPr>
          <w:rFonts w:ascii="Fedra Sans ITF Book" w:eastAsia="Times New Roman" w:hAnsi="Fedra Sans ITF Book" w:cs="Times New Roman"/>
        </w:rPr>
        <w:t>Mandate of the School is t</w:t>
      </w:r>
      <w:r w:rsidRPr="00550226">
        <w:rPr>
          <w:rFonts w:ascii="Fedra Sans ITF Book" w:eastAsia="Times New Roman" w:hAnsi="Fedra Sans ITF Book" w:cs="Times New Roman"/>
          <w:color w:val="1D2129"/>
        </w:rPr>
        <w:t>o foster advanced level of language proficiency, to provide training in spoken and written skill, to develop a holistic study of the language and its culture, involving key aspects of literature, history &amp; religions and to cultivate translation skillfrom Sanskrit or a fo</w:t>
      </w:r>
      <w:r>
        <w:rPr>
          <w:rFonts w:ascii="Fedra Sans ITF Book" w:eastAsia="Times New Roman" w:hAnsi="Fedra Sans ITF Book" w:cs="Times New Roman"/>
          <w:color w:val="1D2129"/>
        </w:rPr>
        <w:t>reign language to English/Hindi.</w:t>
      </w:r>
    </w:p>
    <w:p w:rsidR="00401A4F" w:rsidRDefault="00401A4F" w:rsidP="00401A4F">
      <w:pPr>
        <w:spacing w:after="0" w:line="240" w:lineRule="auto"/>
        <w:jc w:val="both"/>
        <w:rPr>
          <w:rFonts w:ascii="Fedra Sans ITF Book" w:eastAsia="Times New Roman" w:hAnsi="Fedra Sans ITF Book" w:cs="Times New Roman"/>
        </w:rPr>
      </w:pPr>
    </w:p>
    <w:p w:rsidR="00401A4F" w:rsidRPr="009A21AA" w:rsidRDefault="00401A4F" w:rsidP="00401A4F">
      <w:pPr>
        <w:spacing w:after="0" w:line="240" w:lineRule="auto"/>
        <w:jc w:val="both"/>
        <w:rPr>
          <w:rFonts w:ascii="Fedra Sans ITF Book" w:eastAsia="Times New Roman" w:hAnsi="Fedra Sans ITF Book" w:cs="Times New Roman"/>
        </w:rPr>
      </w:pPr>
      <w:r>
        <w:rPr>
          <w:rFonts w:ascii="Fedra Sans ITF Book" w:eastAsia="Times New Roman" w:hAnsi="Fedra Sans ITF Book" w:cs="Times New Roman"/>
        </w:rPr>
        <w:t>The Schools commences its operations with one year Post Graduate Diploma Programmes</w:t>
      </w:r>
      <w:r w:rsidRPr="009A21AA">
        <w:rPr>
          <w:rFonts w:ascii="Fedra Sans ITF Book" w:eastAsia="Times New Roman" w:hAnsi="Fedra Sans ITF Book" w:cs="Times New Roman"/>
        </w:rPr>
        <w:t xml:space="preserve"> in Japanese, Korean and Sanskrit, but it will gradually expand to include other </w:t>
      </w:r>
      <w:r>
        <w:rPr>
          <w:rFonts w:ascii="Fedra Sans ITF Book" w:eastAsia="Times New Roman" w:hAnsi="Fedra Sans ITF Book" w:cs="Times New Roman"/>
        </w:rPr>
        <w:t xml:space="preserve">programmes on </w:t>
      </w:r>
      <w:r w:rsidRPr="009A21AA">
        <w:rPr>
          <w:rFonts w:ascii="Fedra Sans ITF Book" w:eastAsia="Times New Roman" w:hAnsi="Fedra Sans ITF Book" w:cs="Times New Roman"/>
        </w:rPr>
        <w:t>Indian and foreign languages.</w:t>
      </w:r>
      <w:r w:rsidR="00C306F3">
        <w:rPr>
          <w:rFonts w:ascii="Fedra Sans ITF Book" w:eastAsia="Times New Roman" w:hAnsi="Fedra Sans ITF Book" w:cs="Times New Roman"/>
        </w:rPr>
        <w:t xml:space="preserve"> The school also offers the following language courses: Pali, Tibetan, English and Hindi</w:t>
      </w:r>
    </w:p>
    <w:p w:rsidR="000B7BDD" w:rsidRDefault="00A4471B"/>
    <w:sectPr w:rsidR="000B7BDD" w:rsidSect="00F868B5">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71B" w:rsidRDefault="00A4471B" w:rsidP="00F868B5">
      <w:pPr>
        <w:spacing w:after="0" w:line="240" w:lineRule="auto"/>
      </w:pPr>
      <w:r>
        <w:separator/>
      </w:r>
    </w:p>
  </w:endnote>
  <w:endnote w:type="continuationSeparator" w:id="1">
    <w:p w:rsidR="00A4471B" w:rsidRDefault="00A4471B" w:rsidP="00F86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Segoe UI">
    <w:panose1 w:val="020B0502040204020203"/>
    <w:charset w:val="A3"/>
    <w:family w:val="swiss"/>
    <w:pitch w:val="variable"/>
    <w:sig w:usb0="E00022FF" w:usb1="C000205B" w:usb2="00000009" w:usb3="00000000" w:csb0="000001DF" w:csb1="00000000"/>
  </w:font>
  <w:font w:name="Fedra Sans ITF Book">
    <w:altName w:val="Arial"/>
    <w:panose1 w:val="00000000000000000000"/>
    <w:charset w:val="00"/>
    <w:family w:val="swiss"/>
    <w:notTrueType/>
    <w:pitch w:val="variable"/>
    <w:sig w:usb0="00000001" w:usb1="5001E4FB" w:usb2="00000000" w:usb3="00000000" w:csb0="0000019F" w:csb1="00000000"/>
  </w:font>
  <w:font w:name="Fedra Sans ITF Demi">
    <w:altName w:val="Arial"/>
    <w:panose1 w:val="00000000000000000000"/>
    <w:charset w:val="00"/>
    <w:family w:val="swiss"/>
    <w:notTrueType/>
    <w:pitch w:val="variable"/>
    <w:sig w:usb0="A000003F" w:usb1="5001E4FB" w:usb2="00000000" w:usb3="00000000" w:csb0="00000093"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71B" w:rsidRDefault="00A4471B" w:rsidP="00F868B5">
      <w:pPr>
        <w:spacing w:after="0" w:line="240" w:lineRule="auto"/>
      </w:pPr>
      <w:r>
        <w:separator/>
      </w:r>
    </w:p>
  </w:footnote>
  <w:footnote w:type="continuationSeparator" w:id="1">
    <w:p w:rsidR="00A4471B" w:rsidRDefault="00A4471B" w:rsidP="00F86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8289C"/>
    <w:multiLevelType w:val="hybridMultilevel"/>
    <w:tmpl w:val="46E2AD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1A4F"/>
    <w:rsid w:val="00151284"/>
    <w:rsid w:val="002C2DF5"/>
    <w:rsid w:val="002E02CA"/>
    <w:rsid w:val="00392632"/>
    <w:rsid w:val="003B1D8C"/>
    <w:rsid w:val="003F6C60"/>
    <w:rsid w:val="00401A4F"/>
    <w:rsid w:val="0062609A"/>
    <w:rsid w:val="007E1111"/>
    <w:rsid w:val="008600F5"/>
    <w:rsid w:val="009D636E"/>
    <w:rsid w:val="00A4471B"/>
    <w:rsid w:val="00C306F3"/>
    <w:rsid w:val="00F868B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A4F"/>
    <w:pPr>
      <w:spacing w:line="256" w:lineRule="auto"/>
      <w:ind w:left="720"/>
      <w:contextualSpacing/>
    </w:pPr>
  </w:style>
  <w:style w:type="paragraph" w:styleId="BalloonText">
    <w:name w:val="Balloon Text"/>
    <w:basedOn w:val="Normal"/>
    <w:link w:val="BalloonTextChar"/>
    <w:uiPriority w:val="99"/>
    <w:semiHidden/>
    <w:unhideWhenUsed/>
    <w:rsid w:val="0039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32"/>
    <w:rPr>
      <w:rFonts w:ascii="Segoe UI" w:hAnsi="Segoe UI" w:cs="Segoe UI"/>
      <w:sz w:val="18"/>
      <w:szCs w:val="18"/>
    </w:rPr>
  </w:style>
  <w:style w:type="paragraph" w:styleId="Header">
    <w:name w:val="header"/>
    <w:basedOn w:val="Normal"/>
    <w:link w:val="HeaderChar"/>
    <w:uiPriority w:val="99"/>
    <w:semiHidden/>
    <w:unhideWhenUsed/>
    <w:rsid w:val="00F868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68B5"/>
  </w:style>
  <w:style w:type="paragraph" w:styleId="Footer">
    <w:name w:val="footer"/>
    <w:basedOn w:val="Normal"/>
    <w:link w:val="FooterChar"/>
    <w:uiPriority w:val="99"/>
    <w:semiHidden/>
    <w:unhideWhenUsed/>
    <w:rsid w:val="00F868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68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saurabhchy</dc:creator>
  <cp:keywords/>
  <dc:description/>
  <cp:lastModifiedBy>ts83dnk</cp:lastModifiedBy>
  <cp:revision>8</cp:revision>
  <cp:lastPrinted>2018-03-28T10:33:00Z</cp:lastPrinted>
  <dcterms:created xsi:type="dcterms:W3CDTF">2018-03-13T15:41:00Z</dcterms:created>
  <dcterms:modified xsi:type="dcterms:W3CDTF">2018-04-10T10:16:00Z</dcterms:modified>
</cp:coreProperties>
</file>